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7D88" w:rsidP="00A57D88" w:rsidRDefault="00A57D88" w14:paraId="4D57CC4A" w14:textId="72A04D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S3-23</w:t>
      </w:r>
      <w:r w:rsidR="00DA17C7">
        <w:rPr>
          <w:b/>
          <w:i/>
          <w:noProof/>
          <w:sz w:val="28"/>
        </w:rPr>
        <w:t>3786</w:t>
      </w:r>
    </w:p>
    <w:p w:rsidRPr="00DA53A0" w:rsidR="004E3939" w:rsidP="00A57D88" w:rsidRDefault="00A57D88" w14:paraId="3A7BAEE1" w14:textId="276D4FE9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:rsidR="00B97703" w:rsidRDefault="00B97703" w14:paraId="35F0D332" w14:textId="77777777">
      <w:pPr>
        <w:rPr>
          <w:rFonts w:ascii="Arial" w:hAnsi="Arial" w:cs="Arial"/>
        </w:rPr>
      </w:pPr>
    </w:p>
    <w:p w:rsidRPr="004E3939" w:rsidR="004E3939" w:rsidP="004E3939" w:rsidRDefault="004E3939" w14:paraId="72E2ED64" w14:textId="6848A33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0820A3">
        <w:rPr>
          <w:rFonts w:ascii="Arial" w:hAnsi="Arial" w:cs="Arial"/>
          <w:b/>
          <w:sz w:val="22"/>
          <w:szCs w:val="22"/>
        </w:rPr>
        <w:t>-Reply</w:t>
      </w:r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0820A3">
        <w:rPr>
          <w:rFonts w:ascii="Arial" w:hAnsi="Arial" w:cs="Arial"/>
          <w:b/>
          <w:sz w:val="22"/>
          <w:szCs w:val="22"/>
        </w:rPr>
        <w:t>I</w:t>
      </w:r>
      <w:r w:rsidRPr="000820A3" w:rsidR="000820A3">
        <w:rPr>
          <w:rFonts w:ascii="Arial" w:hAnsi="Arial" w:cs="Arial"/>
          <w:b/>
          <w:sz w:val="22"/>
          <w:szCs w:val="22"/>
        </w:rPr>
        <w:t xml:space="preserve">ntroduction of the domain </w:t>
      </w:r>
      <w:r w:rsidR="00076954">
        <w:rPr>
          <w:rFonts w:ascii="Arial" w:hAnsi="Arial" w:cs="Arial"/>
          <w:b/>
          <w:sz w:val="22"/>
          <w:szCs w:val="22"/>
        </w:rPr>
        <w:t>"</w:t>
      </w:r>
      <w:r w:rsidRPr="000820A3" w:rsidR="000820A3">
        <w:rPr>
          <w:rFonts w:ascii="Arial" w:hAnsi="Arial" w:cs="Arial"/>
          <w:b/>
          <w:sz w:val="22"/>
          <w:szCs w:val="22"/>
        </w:rPr>
        <w:t>ipxnetwork.org</w:t>
      </w:r>
      <w:r w:rsidR="00076954">
        <w:rPr>
          <w:rFonts w:ascii="Arial" w:hAnsi="Arial" w:cs="Arial"/>
          <w:b/>
          <w:sz w:val="22"/>
          <w:szCs w:val="22"/>
        </w:rPr>
        <w:t>"</w:t>
      </w:r>
      <w:r w:rsidRPr="000820A3" w:rsidR="000820A3">
        <w:rPr>
          <w:rFonts w:ascii="Arial" w:hAnsi="Arial" w:cs="Arial"/>
          <w:b/>
          <w:sz w:val="22"/>
          <w:szCs w:val="22"/>
        </w:rPr>
        <w:t xml:space="preserve"> </w:t>
      </w:r>
    </w:p>
    <w:p w:rsidRPr="00B97703" w:rsidR="00B97703" w:rsidRDefault="00B97703" w14:paraId="06BA196E" w14:textId="4C2FC2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7" w:id="0"/>
      <w:bookmarkStart w:name="OLE_LINK58" w:id="1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820A3">
        <w:rPr>
          <w:rFonts w:ascii="Arial" w:hAnsi="Arial" w:cs="Arial"/>
          <w:b/>
          <w:bCs/>
          <w:sz w:val="22"/>
          <w:szCs w:val="22"/>
        </w:rPr>
        <w:t xml:space="preserve">S3-233532/5GMRR Doc 42a_04r2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Pr="000820A3" w:rsidR="000820A3">
        <w:rPr>
          <w:rFonts w:ascii="Arial" w:hAnsi="Arial" w:cs="Arial"/>
          <w:b/>
          <w:sz w:val="22"/>
          <w:szCs w:val="22"/>
        </w:rPr>
        <w:t>LS to 3GPP on the introduction of the domain “ipxnetwork.org” in addition to “3gppnetwork.org”</w:t>
      </w:r>
      <w:r w:rsidR="000820A3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20A3">
        <w:rPr>
          <w:rFonts w:ascii="Arial" w:hAnsi="Arial" w:cs="Arial"/>
          <w:b/>
          <w:bCs/>
          <w:sz w:val="22"/>
          <w:szCs w:val="22"/>
        </w:rPr>
        <w:t>GSMA 5GMRR</w:t>
      </w:r>
    </w:p>
    <w:p w:rsidRPr="004E3939" w:rsidR="00B97703" w:rsidRDefault="00B97703" w14:paraId="2C6E4D6E" w14:textId="2B955D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59" w:id="2"/>
      <w:bookmarkStart w:name="OLE_LINK60" w:id="3"/>
      <w:bookmarkStart w:name="OLE_LINK61" w:id="4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A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:rsidRPr="004E3939" w:rsidR="00B97703" w:rsidRDefault="00B97703" w14:paraId="11809BB2" w14:textId="016A83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Pr="004E3939" w:rsidR="00B97703" w:rsidP="004E3939" w:rsidRDefault="004E3939" w14:paraId="0DE1AA1F" w14:textId="4BE2584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820A3">
        <w:rPr>
          <w:rFonts w:ascii="Arial" w:hAnsi="Arial" w:cs="Arial"/>
          <w:b/>
          <w:sz w:val="22"/>
          <w:szCs w:val="22"/>
        </w:rPr>
        <w:t>3GPP SA WG3</w:t>
      </w:r>
    </w:p>
    <w:p w:rsidRPr="004E3939" w:rsidR="00B97703" w:rsidRDefault="00B97703" w14:paraId="2548326B" w14:textId="1C6D58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20A3">
        <w:rPr>
          <w:rFonts w:ascii="Arial" w:hAnsi="Arial" w:cs="Arial"/>
          <w:b/>
          <w:bCs/>
          <w:sz w:val="22"/>
          <w:szCs w:val="22"/>
        </w:rPr>
        <w:t>GSMA 5GMRR</w:t>
      </w:r>
      <w:r w:rsidR="00967B0A">
        <w:rPr>
          <w:rFonts w:ascii="Arial" w:hAnsi="Arial" w:cs="Arial"/>
          <w:b/>
          <w:bCs/>
          <w:sz w:val="22"/>
          <w:szCs w:val="22"/>
        </w:rPr>
        <w:t>, 3GPP WG SA1</w:t>
      </w:r>
    </w:p>
    <w:p w:rsidRPr="004E3939" w:rsidR="00B97703" w:rsidRDefault="00B97703" w14:paraId="5DC2ED77" w14:textId="7FECFF5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name="OLE_LINK45" w:id="5"/>
      <w:bookmarkStart w:name="OLE_LINK46" w:id="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B0A">
        <w:rPr>
          <w:rFonts w:ascii="Arial" w:hAnsi="Arial" w:cs="Arial"/>
          <w:b/>
          <w:bCs/>
          <w:sz w:val="22"/>
          <w:szCs w:val="22"/>
        </w:rPr>
        <w:t xml:space="preserve">3GPP WGs </w:t>
      </w:r>
      <w:r w:rsidR="000820A3">
        <w:rPr>
          <w:rFonts w:ascii="Arial" w:hAnsi="Arial" w:cs="Arial"/>
          <w:b/>
          <w:bCs/>
          <w:sz w:val="22"/>
          <w:szCs w:val="22"/>
        </w:rPr>
        <w:t>SA2, CT4</w:t>
      </w:r>
    </w:p>
    <w:bookmarkEnd w:id="5"/>
    <w:bookmarkEnd w:id="6"/>
    <w:p w:rsidR="00B97703" w:rsidRDefault="00B97703" w14:paraId="1A1CC9B8" w14:textId="77777777">
      <w:pPr>
        <w:spacing w:after="60"/>
        <w:ind w:left="1985" w:hanging="1985"/>
        <w:rPr>
          <w:rFonts w:ascii="Arial" w:hAnsi="Arial" w:cs="Arial"/>
          <w:bCs/>
        </w:rPr>
      </w:pPr>
    </w:p>
    <w:p w:rsidR="00B97703" w:rsidP="00FF0D5E" w:rsidRDefault="00B97703" w14:paraId="5D73695D" w14:textId="5B924DC6">
      <w:pPr>
        <w:spacing w:after="60"/>
        <w:ind w:left="1985" w:hanging="1985"/>
        <w:rPr>
          <w:rFonts w:ascii="Arial" w:hAnsi="Arial" w:cs="Arial"/>
          <w:b w:val="1"/>
          <w:bCs w:val="1"/>
          <w:sz w:val="22"/>
          <w:szCs w:val="22"/>
        </w:rPr>
      </w:pPr>
      <w:r w:rsidRPr="621A8636" w:rsidR="00B97703">
        <w:rPr>
          <w:rFonts w:ascii="Arial" w:hAnsi="Arial" w:cs="Arial"/>
          <w:b w:val="1"/>
          <w:bCs w:val="1"/>
          <w:sz w:val="22"/>
          <w:szCs w:val="22"/>
        </w:rPr>
        <w:t>Contact person</w:t>
      </w:r>
      <w:r w:rsidRPr="621A8636" w:rsidR="00B97703">
        <w:rPr>
          <w:rFonts w:ascii="Arial" w:hAnsi="Arial" w:cs="Arial"/>
          <w:b w:val="1"/>
          <w:bCs w:val="1"/>
          <w:sz w:val="22"/>
          <w:szCs w:val="22"/>
        </w:rPr>
        <w:t>:</w:t>
      </w:r>
      <w:r>
        <w:tab/>
      </w:r>
      <w:r w:rsidRPr="621A8636" w:rsidR="00FF0D5E">
        <w:rPr>
          <w:rFonts w:ascii="Arial" w:hAnsi="Arial" w:cs="Arial"/>
          <w:b w:val="1"/>
          <w:bCs w:val="1"/>
          <w:sz w:val="22"/>
          <w:szCs w:val="22"/>
        </w:rPr>
        <w:t>A</w:t>
      </w:r>
      <w:r w:rsidRPr="621A8636" w:rsidR="6CC1C11F">
        <w:rPr>
          <w:rFonts w:ascii="Arial" w:hAnsi="Arial" w:cs="Arial"/>
          <w:b w:val="1"/>
          <w:bCs w:val="1"/>
          <w:sz w:val="22"/>
          <w:szCs w:val="22"/>
        </w:rPr>
        <w:t>nja Jerichow (Nokia)</w:t>
      </w:r>
    </w:p>
    <w:p w:rsidR="621A8636" w:rsidP="621A8636" w:rsidRDefault="621A8636" w14:paraId="6B1D9319" w14:textId="614B9E86">
      <w:pPr>
        <w:pStyle w:val="Normal"/>
        <w:spacing w:after="60"/>
        <w:ind w:left="1985" w:hanging="1985"/>
        <w:rPr>
          <w:rFonts w:ascii="Arial" w:hAnsi="Arial" w:cs="Arial"/>
          <w:b w:val="1"/>
          <w:bCs w:val="1"/>
          <w:sz w:val="22"/>
          <w:szCs w:val="22"/>
        </w:rPr>
      </w:pPr>
    </w:p>
    <w:p w:rsidRPr="004E3939" w:rsidR="00B97703" w:rsidP="000820A3" w:rsidRDefault="00B97703" w14:paraId="5C701869" w14:textId="330D55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Pr="00383545" w:rsidR="00B97703" w:rsidRDefault="00383545" w14:paraId="53656583" w14:textId="777777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w:history="1" r:id="rId12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 w14:paraId="73F4259C" w14:textId="77777777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 w14:paraId="7853B566" w14:textId="3AFDA69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7B0A">
        <w:rPr>
          <w:color w:val="0070C0"/>
        </w:rPr>
        <w:t>none</w:t>
      </w:r>
    </w:p>
    <w:p w:rsidR="00B97703" w:rsidRDefault="00B97703" w14:paraId="3E630144" w14:textId="77777777">
      <w:pPr>
        <w:rPr>
          <w:rFonts w:ascii="Arial" w:hAnsi="Arial" w:cs="Arial"/>
        </w:rPr>
      </w:pPr>
    </w:p>
    <w:p w:rsidR="00B97703" w:rsidP="00B97703" w:rsidRDefault="000F6242" w14:paraId="7734673D" w14:textId="77777777">
      <w:pPr>
        <w:pStyle w:val="Heading1"/>
      </w:pPr>
      <w:r>
        <w:t>1</w:t>
      </w:r>
      <w:r w:rsidR="002F1940">
        <w:tab/>
      </w:r>
      <w:r>
        <w:t>Overall description</w:t>
      </w:r>
    </w:p>
    <w:p w:rsidR="000820A3" w:rsidP="000F6242" w:rsidRDefault="000820A3" w14:paraId="10B58589" w14:textId="1FE69041">
      <w:pPr>
        <w:rPr>
          <w:color w:val="0070C0"/>
        </w:rPr>
      </w:pPr>
      <w:bookmarkStart w:name="_Hlk142236085" w:id="9"/>
      <w:r>
        <w:rPr>
          <w:color w:val="0070C0"/>
        </w:rPr>
        <w:t xml:space="preserve">SA3 thanks 5GMRR for their </w:t>
      </w:r>
      <w:r w:rsidRPr="000820A3">
        <w:rPr>
          <w:color w:val="0070C0"/>
        </w:rPr>
        <w:t xml:space="preserve">LS to 3GPP on the introduction of the domain </w:t>
      </w:r>
      <w:r w:rsidR="002C59F1">
        <w:rPr>
          <w:color w:val="0070C0"/>
        </w:rPr>
        <w:t>"</w:t>
      </w:r>
      <w:r w:rsidRPr="000820A3">
        <w:rPr>
          <w:color w:val="0070C0"/>
        </w:rPr>
        <w:t>ipxnetwork.org</w:t>
      </w:r>
      <w:r w:rsidR="002C59F1">
        <w:rPr>
          <w:color w:val="0070C0"/>
        </w:rPr>
        <w:t>"</w:t>
      </w:r>
      <w:r w:rsidRPr="000820A3">
        <w:rPr>
          <w:color w:val="0070C0"/>
        </w:rPr>
        <w:t xml:space="preserve"> in addition to </w:t>
      </w:r>
      <w:r w:rsidR="002C59F1">
        <w:rPr>
          <w:color w:val="0070C0"/>
        </w:rPr>
        <w:t>"</w:t>
      </w:r>
      <w:r w:rsidRPr="000820A3">
        <w:rPr>
          <w:color w:val="0070C0"/>
        </w:rPr>
        <w:t>3gppnetwork.org</w:t>
      </w:r>
      <w:bookmarkEnd w:id="9"/>
      <w:r w:rsidR="002C59F1">
        <w:rPr>
          <w:color w:val="0070C0"/>
        </w:rPr>
        <w:t>"</w:t>
      </w:r>
      <w:r w:rsidRPr="000820A3">
        <w:rPr>
          <w:color w:val="0070C0"/>
        </w:rPr>
        <w:t xml:space="preserve">. </w:t>
      </w:r>
    </w:p>
    <w:p w:rsidR="00193532" w:rsidP="00146EE0" w:rsidRDefault="00146EE0" w14:paraId="18372C29" w14:textId="3C5C24B9">
      <w:pPr>
        <w:rPr>
          <w:color w:val="0070C0"/>
        </w:rPr>
      </w:pPr>
      <w:r>
        <w:rPr>
          <w:color w:val="0070C0"/>
        </w:rPr>
        <w:t xml:space="preserve">SA3 acknowledges that the domain </w:t>
      </w:r>
      <w:r w:rsidR="002C59F1">
        <w:rPr>
          <w:color w:val="0070C0"/>
        </w:rPr>
        <w:t>"</w:t>
      </w:r>
      <w:r>
        <w:rPr>
          <w:color w:val="0070C0"/>
        </w:rPr>
        <w:t>ipxnetwork.org</w:t>
      </w:r>
      <w:r w:rsidR="002C59F1">
        <w:rPr>
          <w:color w:val="0070C0"/>
        </w:rPr>
        <w:t>"</w:t>
      </w:r>
      <w:r>
        <w:rPr>
          <w:color w:val="0070C0"/>
        </w:rPr>
        <w:t xml:space="preserve"> </w:t>
      </w:r>
      <w:r w:rsidR="00602C3A">
        <w:rPr>
          <w:color w:val="0070C0"/>
        </w:rPr>
        <w:t>has been introduced</w:t>
      </w:r>
      <w:r w:rsidR="00193532">
        <w:rPr>
          <w:color w:val="0070C0"/>
        </w:rPr>
        <w:t xml:space="preserve"> </w:t>
      </w:r>
      <w:r w:rsidR="00953622">
        <w:rPr>
          <w:color w:val="0070C0"/>
        </w:rPr>
        <w:t xml:space="preserve">by </w:t>
      </w:r>
      <w:r>
        <w:rPr>
          <w:color w:val="0070C0"/>
        </w:rPr>
        <w:t xml:space="preserve">GSMA for specific </w:t>
      </w:r>
      <w:r w:rsidR="00953622">
        <w:rPr>
          <w:color w:val="0070C0"/>
        </w:rPr>
        <w:t xml:space="preserve">pre-5G </w:t>
      </w:r>
      <w:r>
        <w:rPr>
          <w:color w:val="0070C0"/>
        </w:rPr>
        <w:t>roaming use cases</w:t>
      </w:r>
      <w:r w:rsidR="00967B0A">
        <w:rPr>
          <w:color w:val="0070C0"/>
        </w:rPr>
        <w:t>.</w:t>
      </w:r>
      <w:r>
        <w:rPr>
          <w:color w:val="0070C0"/>
        </w:rPr>
        <w:t xml:space="preserve"> </w:t>
      </w:r>
      <w:r w:rsidR="00953622">
        <w:rPr>
          <w:color w:val="0070C0"/>
        </w:rPr>
        <w:t>The 5G architecture as currently specified, however, stipulates that</w:t>
      </w:r>
      <w:r w:rsidR="00193532">
        <w:rPr>
          <w:color w:val="0070C0"/>
        </w:rPr>
        <w:t xml:space="preserve"> </w:t>
      </w:r>
      <w:r w:rsidRPr="00193532" w:rsidR="00193532">
        <w:rPr>
          <w:color w:val="0070C0"/>
        </w:rPr>
        <w:t>for any given roaming relation, exactly two SEPPs are involved</w:t>
      </w:r>
      <w:r w:rsidR="00193532">
        <w:rPr>
          <w:color w:val="0070C0"/>
        </w:rPr>
        <w:t xml:space="preserve">, and that they mutually authenticate </w:t>
      </w:r>
      <w:r w:rsidR="00602C3A">
        <w:rPr>
          <w:color w:val="0070C0"/>
        </w:rPr>
        <w:t xml:space="preserve">each other </w:t>
      </w:r>
      <w:r w:rsidR="00193532">
        <w:rPr>
          <w:color w:val="0070C0"/>
        </w:rPr>
        <w:t xml:space="preserve">using </w:t>
      </w:r>
      <w:r w:rsidRPr="00953622" w:rsidR="00953622">
        <w:rPr>
          <w:color w:val="0070C0"/>
        </w:rPr>
        <w:t xml:space="preserve">a combination of </w:t>
      </w:r>
      <w:r w:rsidR="00657FE3">
        <w:rPr>
          <w:color w:val="0070C0"/>
        </w:rPr>
        <w:t xml:space="preserve">the </w:t>
      </w:r>
      <w:r w:rsidRPr="00953622" w:rsidR="00953622">
        <w:rPr>
          <w:color w:val="0070C0"/>
        </w:rPr>
        <w:t xml:space="preserve">PLMN ID </w:t>
      </w:r>
      <w:r w:rsidR="00657FE3">
        <w:rPr>
          <w:color w:val="0070C0"/>
        </w:rPr>
        <w:t xml:space="preserve">of the operator whose network edge </w:t>
      </w:r>
      <w:r w:rsidR="00193532">
        <w:rPr>
          <w:color w:val="0070C0"/>
        </w:rPr>
        <w:t xml:space="preserve">they </w:t>
      </w:r>
      <w:r w:rsidR="00657FE3">
        <w:rPr>
          <w:color w:val="0070C0"/>
        </w:rPr>
        <w:t xml:space="preserve">represent, </w:t>
      </w:r>
      <w:r w:rsidRPr="00953622" w:rsidR="00953622">
        <w:rPr>
          <w:color w:val="0070C0"/>
        </w:rPr>
        <w:t xml:space="preserve">and the domain name "3gppnetwork.org". </w:t>
      </w:r>
      <w:r w:rsidR="00953622">
        <w:rPr>
          <w:color w:val="0070C0"/>
        </w:rPr>
        <w:t xml:space="preserve"> </w:t>
      </w:r>
    </w:p>
    <w:p w:rsidR="00602C3A" w:rsidP="00146EE0" w:rsidRDefault="00193532" w14:paraId="32752099" w14:textId="6E871A87">
      <w:pPr>
        <w:rPr>
          <w:color w:val="0070C0"/>
        </w:rPr>
      </w:pPr>
      <w:r>
        <w:rPr>
          <w:color w:val="0070C0"/>
        </w:rPr>
        <w:t xml:space="preserve">While it is in principle possible to use a different domain suffix like </w:t>
      </w:r>
      <w:r w:rsidR="00657FE3">
        <w:rPr>
          <w:color w:val="0070C0"/>
        </w:rPr>
        <w:t xml:space="preserve">"ipxnetwork.org" </w:t>
      </w:r>
      <w:r>
        <w:rPr>
          <w:color w:val="0070C0"/>
        </w:rPr>
        <w:t xml:space="preserve">for SEPP discovery purposes in the context of intermediaries, such discovery and SEPP identification may have security implications. </w:t>
      </w:r>
      <w:r w:rsidR="00602C3A">
        <w:rPr>
          <w:color w:val="0070C0"/>
        </w:rPr>
        <w:t>Given that an anticipated SA1 study will cover scenarios involving intermediaries, it seems prudent to await the results of this study before updating specifications</w:t>
      </w:r>
      <w:r w:rsidR="00660A68">
        <w:rPr>
          <w:color w:val="0070C0"/>
        </w:rPr>
        <w:t xml:space="preserve"> with respect to introducing domain names for intermediary discovery</w:t>
      </w:r>
      <w:r w:rsidR="00602C3A">
        <w:rPr>
          <w:color w:val="0070C0"/>
        </w:rPr>
        <w:t>.</w:t>
      </w:r>
    </w:p>
    <w:p w:rsidR="00602C3A" w:rsidP="00146EE0" w:rsidRDefault="00602C3A" w14:paraId="3D02EE7E" w14:textId="47721314">
      <w:pPr>
        <w:rPr>
          <w:color w:val="0070C0"/>
        </w:rPr>
      </w:pPr>
      <w:r>
        <w:rPr>
          <w:color w:val="0070C0"/>
        </w:rPr>
        <w:t>SA3 believes that a SEPP discovery procedure that covers all deployment scenarios in a manner that preserves e2e security between roaming partners is required, and kindly asks GSMA to provide further details on the mechanisms</w:t>
      </w:r>
      <w:r w:rsidR="00660A68">
        <w:rPr>
          <w:color w:val="0070C0"/>
        </w:rPr>
        <w:t xml:space="preserve"> already documented.</w:t>
      </w:r>
    </w:p>
    <w:p w:rsidR="00146EE0" w:rsidP="00967B0A" w:rsidRDefault="002C59F1" w14:paraId="0E30467A" w14:textId="58B03D4E">
      <w:pPr>
        <w:rPr>
          <w:color w:val="0070C0"/>
        </w:rPr>
      </w:pPr>
      <w:r>
        <w:rPr>
          <w:color w:val="0070C0"/>
        </w:rPr>
        <w:t xml:space="preserve">SA3 would also like to get confirmation on the following: </w:t>
      </w:r>
      <w:r w:rsidR="00792ECA">
        <w:rPr>
          <w:color w:val="0070C0"/>
        </w:rPr>
        <w:t>If a</w:t>
      </w:r>
      <w:r w:rsidR="00146EE0">
        <w:rPr>
          <w:color w:val="0070C0"/>
        </w:rPr>
        <w:t xml:space="preserve">n operator decides to use a Hosted SEPP </w:t>
      </w:r>
      <w:r>
        <w:rPr>
          <w:color w:val="0070C0"/>
        </w:rPr>
        <w:t>managed by</w:t>
      </w:r>
      <w:r w:rsidR="00792ECA">
        <w:rPr>
          <w:color w:val="0070C0"/>
        </w:rPr>
        <w:t xml:space="preserve"> a service provider </w:t>
      </w:r>
      <w:r w:rsidR="00146EE0">
        <w:rPr>
          <w:color w:val="0070C0"/>
        </w:rPr>
        <w:t>instead</w:t>
      </w:r>
      <w:r w:rsidR="00967B0A">
        <w:rPr>
          <w:color w:val="0070C0"/>
        </w:rPr>
        <w:t xml:space="preserve"> of operating its own SEPP</w:t>
      </w:r>
      <w:r w:rsidR="00792ECA">
        <w:rPr>
          <w:color w:val="0070C0"/>
        </w:rPr>
        <w:t xml:space="preserve">, then the </w:t>
      </w:r>
      <w:r w:rsidR="00967B0A">
        <w:rPr>
          <w:color w:val="0070C0"/>
        </w:rPr>
        <w:t xml:space="preserve">Hosted </w:t>
      </w:r>
      <w:r w:rsidR="00146EE0">
        <w:rPr>
          <w:color w:val="0070C0"/>
        </w:rPr>
        <w:t xml:space="preserve">SEPP’s </w:t>
      </w:r>
      <w:r w:rsidR="00792ECA">
        <w:rPr>
          <w:color w:val="0070C0"/>
        </w:rPr>
        <w:t xml:space="preserve">service provider would become </w:t>
      </w:r>
      <w:r w:rsidR="00146EE0">
        <w:rPr>
          <w:color w:val="0070C0"/>
        </w:rPr>
        <w:t>the edge</w:t>
      </w:r>
      <w:r w:rsidR="00792ECA">
        <w:rPr>
          <w:color w:val="0070C0"/>
        </w:rPr>
        <w:t xml:space="preserve"> of </w:t>
      </w:r>
      <w:r>
        <w:rPr>
          <w:color w:val="0070C0"/>
        </w:rPr>
        <w:t>one</w:t>
      </w:r>
      <w:r w:rsidR="00792ECA">
        <w:rPr>
          <w:color w:val="0070C0"/>
        </w:rPr>
        <w:t xml:space="preserve"> PLMN and</w:t>
      </w:r>
      <w:r w:rsidR="00146EE0">
        <w:rPr>
          <w:color w:val="0070C0"/>
        </w:rPr>
        <w:t>, hence,</w:t>
      </w:r>
      <w:r w:rsidR="00792ECA">
        <w:rPr>
          <w:color w:val="0070C0"/>
        </w:rPr>
        <w:t xml:space="preserve"> the Hosted SEPP </w:t>
      </w:r>
      <w:r>
        <w:rPr>
          <w:color w:val="0070C0"/>
        </w:rPr>
        <w:t>should become</w:t>
      </w:r>
      <w:r w:rsidR="00792ECA">
        <w:rPr>
          <w:color w:val="0070C0"/>
        </w:rPr>
        <w:t xml:space="preserve"> part of the PLMN security domain. </w:t>
      </w:r>
      <w:r w:rsidR="00146EE0">
        <w:rPr>
          <w:color w:val="0070C0"/>
        </w:rPr>
        <w:t>If this is the correct understanding, an operator should also allow the IPX provider to use the operator domain name</w:t>
      </w:r>
      <w:r w:rsidR="00F86389">
        <w:rPr>
          <w:color w:val="0070C0"/>
        </w:rPr>
        <w:t xml:space="preserve"> to connect to the other </w:t>
      </w:r>
      <w:r>
        <w:rPr>
          <w:color w:val="0070C0"/>
        </w:rPr>
        <w:t>PLMN’s SEPP to fulfil the SEPP behaviour as specified in clause 5.9.3 of 33.501</w:t>
      </w:r>
      <w:r w:rsidR="00F86389">
        <w:rPr>
          <w:color w:val="0070C0"/>
        </w:rPr>
        <w:t xml:space="preserve">. </w:t>
      </w:r>
    </w:p>
    <w:p w:rsidR="00B97703" w:rsidP="000F6242" w:rsidRDefault="002F1940" w14:paraId="08AF3A7D" w14:textId="77777777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 w14:paraId="45637978" w14:textId="6CF929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67B0A">
        <w:rPr>
          <w:rFonts w:ascii="Arial" w:hAnsi="Arial" w:cs="Arial"/>
          <w:b/>
        </w:rPr>
        <w:t>GSMA 5GMRR, 3GPP SA1, SA2, CT4</w:t>
      </w:r>
      <w:r>
        <w:rPr>
          <w:rFonts w:ascii="Arial" w:hAnsi="Arial" w:cs="Arial"/>
          <w:b/>
        </w:rPr>
        <w:t xml:space="preserve"> </w:t>
      </w:r>
    </w:p>
    <w:p w:rsidRPr="000F6242" w:rsidR="00B97703" w:rsidRDefault="00B97703" w14:paraId="1437C2F1" w14:textId="5F424B11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:rsidR="00B97703" w:rsidP="00017F23" w:rsidRDefault="00967B0A" w14:paraId="3A3E62EE" w14:textId="359C62EB">
      <w:pPr>
        <w:rPr>
          <w:color w:val="0070C0"/>
        </w:rPr>
      </w:pPr>
      <w:r>
        <w:rPr>
          <w:color w:val="0070C0"/>
        </w:rPr>
        <w:t xml:space="preserve">SA3 asks 5GMRR to </w:t>
      </w:r>
      <w:r w:rsidR="00660A68">
        <w:rPr>
          <w:color w:val="0070C0"/>
        </w:rPr>
        <w:t xml:space="preserve">confirm the above, provide further details on the GSMA discovery mechanisms </w:t>
      </w:r>
      <w:r>
        <w:rPr>
          <w:color w:val="0070C0"/>
        </w:rPr>
        <w:t>and to confirm that</w:t>
      </w:r>
      <w:r w:rsidR="00660A68">
        <w:rPr>
          <w:color w:val="0070C0"/>
        </w:rPr>
        <w:t xml:space="preserve">, for any given roaming relation, exactly two </w:t>
      </w:r>
      <w:r>
        <w:rPr>
          <w:color w:val="0070C0"/>
        </w:rPr>
        <w:t xml:space="preserve">SEPPs </w:t>
      </w:r>
      <w:r w:rsidR="002C59F1">
        <w:rPr>
          <w:color w:val="0070C0"/>
        </w:rPr>
        <w:t xml:space="preserve">representing the edges of </w:t>
      </w:r>
      <w:r>
        <w:rPr>
          <w:color w:val="0070C0"/>
        </w:rPr>
        <w:t>PLMNs</w:t>
      </w:r>
      <w:r w:rsidR="00660A68">
        <w:rPr>
          <w:color w:val="0070C0"/>
        </w:rPr>
        <w:t xml:space="preserve"> are involved</w:t>
      </w:r>
      <w:r>
        <w:rPr>
          <w:color w:val="0070C0"/>
        </w:rPr>
        <w:t>.</w:t>
      </w:r>
    </w:p>
    <w:p w:rsidRPr="00017F23" w:rsidR="00967B0A" w:rsidP="00017F23" w:rsidRDefault="00967B0A" w14:paraId="6E1DC61F" w14:textId="3D80F5D0">
      <w:pPr>
        <w:rPr>
          <w:i/>
          <w:iCs/>
          <w:color w:val="0070C0"/>
        </w:rPr>
      </w:pPr>
      <w:r>
        <w:rPr>
          <w:color w:val="0070C0"/>
        </w:rPr>
        <w:t>SA3 asks SA1, SA2 and CT4 to take the information into account.</w:t>
      </w:r>
    </w:p>
    <w:p w:rsidR="00B97703" w:rsidRDefault="00B97703" w14:paraId="066613F7" w14:textId="77777777">
      <w:pPr>
        <w:spacing w:after="120"/>
        <w:ind w:left="993" w:hanging="993"/>
        <w:rPr>
          <w:rFonts w:ascii="Arial" w:hAnsi="Arial" w:cs="Arial"/>
        </w:rPr>
      </w:pPr>
    </w:p>
    <w:p w:rsidR="00B97703" w:rsidP="000F6242" w:rsidRDefault="00B97703" w14:paraId="1518937F" w14:textId="77777777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Pr="000F6242" w:rsidR="000F6242">
        <w:rPr>
          <w:szCs w:val="36"/>
        </w:rPr>
        <w:t>Date</w:t>
      </w:r>
      <w:r w:rsidR="000F6242">
        <w:rPr>
          <w:szCs w:val="36"/>
        </w:rPr>
        <w:t>s</w:t>
      </w:r>
      <w:r w:rsidRPr="000F6242" w:rsidR="000F6242">
        <w:rPr>
          <w:szCs w:val="36"/>
        </w:rPr>
        <w:t xml:space="preserve"> of next </w:t>
      </w:r>
      <w:r w:rsidRPr="000F6242" w:rsid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Pr="000F6242" w:rsid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Pr="000F6242" w:rsidR="000F6242">
        <w:rPr>
          <w:szCs w:val="36"/>
        </w:rPr>
        <w:t>eetings</w:t>
      </w:r>
    </w:p>
    <w:p w:rsidR="005B6433" w:rsidP="002F1940" w:rsidRDefault="00C17229" w14:paraId="4DB64693" w14:textId="509E8970">
      <w:r>
        <w:t>SA3#113</w:t>
      </w:r>
      <w:r>
        <w:tab/>
      </w:r>
      <w:r>
        <w:t>6 -10 November 2023</w:t>
      </w:r>
      <w:r>
        <w:tab/>
      </w:r>
      <w:r>
        <w:t>Chicago, US</w:t>
      </w:r>
    </w:p>
    <w:p w:rsidRPr="00074D3C" w:rsidR="00E003DF" w:rsidP="002F1940" w:rsidRDefault="00E003DF" w14:paraId="6EEA7FDB" w14:textId="4241C08F">
      <w:r>
        <w:t>SA3#114</w:t>
      </w:r>
      <w:r>
        <w:tab/>
      </w:r>
      <w:r w:rsidR="009E0B14">
        <w:t>22 -26 January 2024</w:t>
      </w:r>
      <w:r w:rsidR="009E0B14">
        <w:tab/>
      </w:r>
      <w:r w:rsidR="009E0B14">
        <w:t>E</w:t>
      </w:r>
      <w:r w:rsidR="002C59F1">
        <w:t>U</w:t>
      </w:r>
      <w:r w:rsidR="009E0B14">
        <w:t xml:space="preserve"> (TBD)</w:t>
      </w:r>
    </w:p>
    <w:p w:rsidRPr="00074D3C" w:rsidR="006052AD" w:rsidP="002F1940" w:rsidRDefault="006052AD" w14:paraId="054FEDCB" w14:textId="77777777"/>
    <w:sectPr w:rsidRPr="00074D3C" w:rsidR="006052AD">
      <w:pgSz w:w="11907" w:h="16840" w:orient="portrait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4BB6" w:rsidRDefault="00D14BB6" w14:paraId="419F23D6" w14:textId="77777777">
      <w:pPr>
        <w:spacing w:after="0"/>
      </w:pPr>
      <w:r>
        <w:separator/>
      </w:r>
    </w:p>
  </w:endnote>
  <w:endnote w:type="continuationSeparator" w:id="0">
    <w:p w:rsidR="00D14BB6" w:rsidRDefault="00D14BB6" w14:paraId="46B26DB2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4BB6" w:rsidRDefault="00D14BB6" w14:paraId="55ECEC46" w14:textId="77777777">
      <w:pPr>
        <w:spacing w:after="0"/>
      </w:pPr>
      <w:r>
        <w:separator/>
      </w:r>
    </w:p>
  </w:footnote>
  <w:footnote w:type="continuationSeparator" w:id="0">
    <w:p w:rsidR="00D14BB6" w:rsidRDefault="00D14BB6" w14:paraId="5FA02585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hint="default" w:ascii="Webdings" w:hAnsi="Webdings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num w:numId="1" w16cid:durableId="1898198600">
    <w:abstractNumId w:val="6"/>
  </w:num>
  <w:num w:numId="2" w16cid:durableId="652946891">
    <w:abstractNumId w:val="5"/>
  </w:num>
  <w:num w:numId="3" w16cid:durableId="394164974">
    <w:abstractNumId w:val="4"/>
  </w:num>
  <w:num w:numId="4" w16cid:durableId="1426227012">
    <w:abstractNumId w:val="3"/>
  </w:num>
  <w:num w:numId="5" w16cid:durableId="1533113240">
    <w:abstractNumId w:val="2"/>
  </w:num>
  <w:num w:numId="6" w16cid:durableId="1166476327">
    <w:abstractNumId w:val="1"/>
  </w:num>
  <w:num w:numId="7" w16cid:durableId="1496611619">
    <w:abstractNumId w:val="0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3"/>
  <w:doNotDisplayPageBoundaries/>
  <w:attachedTemplate r:id="rId1"/>
  <w:trackRevisions w:val="true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76954"/>
    <w:rsid w:val="000820A3"/>
    <w:rsid w:val="000B21DF"/>
    <w:rsid w:val="000E6116"/>
    <w:rsid w:val="000F6242"/>
    <w:rsid w:val="00103FF1"/>
    <w:rsid w:val="00146EE0"/>
    <w:rsid w:val="00193532"/>
    <w:rsid w:val="00196B59"/>
    <w:rsid w:val="001A14F2"/>
    <w:rsid w:val="001B3A86"/>
    <w:rsid w:val="001B763F"/>
    <w:rsid w:val="00220060"/>
    <w:rsid w:val="00226381"/>
    <w:rsid w:val="002473B2"/>
    <w:rsid w:val="002869FE"/>
    <w:rsid w:val="002C59F1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1EE"/>
    <w:rsid w:val="00440D43"/>
    <w:rsid w:val="00441B3A"/>
    <w:rsid w:val="00470DF6"/>
    <w:rsid w:val="00490D22"/>
    <w:rsid w:val="004E3939"/>
    <w:rsid w:val="00526DDD"/>
    <w:rsid w:val="005B6433"/>
    <w:rsid w:val="00602C3A"/>
    <w:rsid w:val="006052AD"/>
    <w:rsid w:val="00657FE3"/>
    <w:rsid w:val="00660A68"/>
    <w:rsid w:val="0073766B"/>
    <w:rsid w:val="00792ECA"/>
    <w:rsid w:val="007F4F92"/>
    <w:rsid w:val="008758B0"/>
    <w:rsid w:val="008D772F"/>
    <w:rsid w:val="00914CD1"/>
    <w:rsid w:val="00953622"/>
    <w:rsid w:val="009603F6"/>
    <w:rsid w:val="00967B0A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DA17C7"/>
    <w:rsid w:val="00DF12F3"/>
    <w:rsid w:val="00E003DF"/>
    <w:rsid w:val="00E2241D"/>
    <w:rsid w:val="00E66E95"/>
    <w:rsid w:val="00F25496"/>
    <w:rsid w:val="00F667CF"/>
    <w:rsid w:val="00F803BE"/>
    <w:rsid w:val="00F86389"/>
    <w:rsid w:val="00FB2E7B"/>
    <w:rsid w:val="00FF0D5E"/>
    <w:rsid w:val="621A8636"/>
    <w:rsid w:val="6CC1C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1" w:unhideWhenUsed="1"/>
    <w:lsdException w:name="index 2" w:uiPriority="0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styleId="B1" w:customStyle="1">
    <w:name w:val="B1"/>
    <w:basedOn w:val="List"/>
    <w:rsid w:val="00470DF6"/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styleId="a" w:customStyle="1">
    <w:name w:val="??"/>
    <w:pPr>
      <w:widowControl w:val="0"/>
    </w:pPr>
    <w:rPr>
      <w:lang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styleId="DECISION" w:customStyle="1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styleId="ACTION" w:customStyle="1">
    <w:name w:val="ACTION"/>
    <w:basedOn w:val="Normal"/>
    <w:pPr>
      <w:keepNext/>
      <w:keepLines/>
      <w:widowControl w:val="0"/>
      <w:numPr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styleId="done" w:customStyle="1">
    <w:name w:val="done"/>
    <w:basedOn w:val="ACTION"/>
    <w:pPr>
      <w:numPr>
        <w:numId w:val="2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360"/>
      </w:tabs>
      <w:ind w:left="340" w:hanging="340"/>
    </w:pPr>
    <w:rPr>
      <w:color w:val="008000"/>
    </w:rPr>
  </w:style>
  <w:style w:type="paragraph" w:styleId="NotDone" w:customStyle="1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styleId="HeaderChar" w:customStyle="1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ZT" w:customStyle="1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styleId="ZH" w:customStyle="1">
    <w:name w:val="ZH"/>
    <w:rsid w:val="00470DF6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styleId="FootnoteTextChar" w:customStyle="1">
    <w:name w:val="Footnote Text Char"/>
    <w:link w:val="FootnoteText"/>
    <w:semiHidden/>
    <w:rsid w:val="004E3939"/>
    <w:rPr>
      <w:sz w:val="16"/>
    </w:rPr>
  </w:style>
  <w:style w:type="paragraph" w:styleId="TAH" w:customStyle="1">
    <w:name w:val="TAH"/>
    <w:basedOn w:val="TAC"/>
    <w:rsid w:val="00470DF6"/>
    <w:rPr>
      <w:b/>
    </w:rPr>
  </w:style>
  <w:style w:type="paragraph" w:styleId="TAC" w:customStyle="1">
    <w:name w:val="TAC"/>
    <w:basedOn w:val="TAL"/>
    <w:rsid w:val="00470DF6"/>
    <w:pPr>
      <w:jc w:val="center"/>
    </w:pPr>
  </w:style>
  <w:style w:type="paragraph" w:styleId="TF" w:customStyle="1">
    <w:name w:val="TF"/>
    <w:basedOn w:val="TH"/>
    <w:rsid w:val="00470DF6"/>
    <w:pPr>
      <w:keepNext w:val="0"/>
      <w:spacing w:before="0" w:after="240"/>
    </w:pPr>
  </w:style>
  <w:style w:type="paragraph" w:styleId="NO" w:customStyle="1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styleId="EX" w:customStyle="1">
    <w:name w:val="EX"/>
    <w:basedOn w:val="Normal"/>
    <w:rsid w:val="00470DF6"/>
    <w:pPr>
      <w:keepLines/>
      <w:ind w:left="1702" w:hanging="1418"/>
    </w:pPr>
  </w:style>
  <w:style w:type="paragraph" w:styleId="FP" w:customStyle="1">
    <w:name w:val="FP"/>
    <w:basedOn w:val="Normal"/>
    <w:rsid w:val="00470DF6"/>
    <w:pPr>
      <w:spacing w:after="0"/>
    </w:pPr>
  </w:style>
  <w:style w:type="paragraph" w:styleId="LD" w:customStyle="1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styleId="NW" w:customStyle="1">
    <w:name w:val="NW"/>
    <w:basedOn w:val="NO"/>
    <w:rsid w:val="00470DF6"/>
    <w:pPr>
      <w:spacing w:after="0"/>
    </w:pPr>
  </w:style>
  <w:style w:type="paragraph" w:styleId="EW" w:customStyle="1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styleId="EQ" w:customStyle="1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styleId="TH" w:customStyle="1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styleId="TAR" w:customStyle="1">
    <w:name w:val="TAR"/>
    <w:basedOn w:val="TAL"/>
    <w:rsid w:val="00470DF6"/>
    <w:pPr>
      <w:jc w:val="right"/>
    </w:pPr>
  </w:style>
  <w:style w:type="paragraph" w:styleId="H6" w:customStyle="1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470DF6"/>
    <w:pPr>
      <w:ind w:left="851" w:hanging="851"/>
    </w:pPr>
  </w:style>
  <w:style w:type="paragraph" w:styleId="TAL" w:customStyle="1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470DF6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470DF6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470DF6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470DF6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470DF6"/>
    <w:pPr>
      <w:framePr w:wrap="notBeside" w:y="16161"/>
    </w:pPr>
  </w:style>
  <w:style w:type="character" w:styleId="ZGSM" w:customStyle="1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styleId="ZG" w:customStyle="1">
    <w:name w:val="ZG"/>
    <w:rsid w:val="00470DF6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styleId="EditorsNote" w:customStyle="1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styleId="B2" w:customStyle="1">
    <w:name w:val="B2"/>
    <w:basedOn w:val="List2"/>
    <w:rsid w:val="00470DF6"/>
  </w:style>
  <w:style w:type="paragraph" w:styleId="B3" w:customStyle="1">
    <w:name w:val="B3"/>
    <w:basedOn w:val="List3"/>
    <w:rsid w:val="00470DF6"/>
  </w:style>
  <w:style w:type="paragraph" w:styleId="B4" w:customStyle="1">
    <w:name w:val="B4"/>
    <w:basedOn w:val="List4"/>
    <w:rsid w:val="00470DF6"/>
  </w:style>
  <w:style w:type="paragraph" w:styleId="B5" w:customStyle="1">
    <w:name w:val="B5"/>
    <w:basedOn w:val="List5"/>
    <w:rsid w:val="00470DF6"/>
  </w:style>
  <w:style w:type="paragraph" w:styleId="ZTD" w:customStyle="1">
    <w:name w:val="ZTD"/>
    <w:basedOn w:val="ZB"/>
    <w:rsid w:val="00470DF6"/>
    <w:pPr>
      <w:framePr w:wrap="notBeside" w:y="852" w:hRule="auto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RCoverPage" w:customStyle="1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styleId="BodyTextChar" w:customStyle="1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styleId="DateChar" w:customStyle="1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hAnsiTheme="majorHAnsi" w:eastAsiaTheme="majorEastAsia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470DF6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470DF6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470DF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F1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mailto:3GPPLiaison@etsi.org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microsoft.com/office/2011/relationships/people" Target="people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5AIRPNAIUNRU-931754773-3955</_dlc_DocId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https://nokia.sharepoint.com/sites/c5g/security/_layouts/15/DocIdRedir.aspx?ID=5AIRPNAIUNRU-931754773-3955</Url>
      <Description>5AIRPNAIUNRU-931754773-3955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F267C56-06C0-4A8D-9BC5-42E52A680F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24343A-1866-4043-A9B4-A305307A7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7B564C-BFAC-4F78-8418-56EAEE615DEF}">
  <ds:schemaRefs>
    <ds:schemaRef ds:uri="http://purl.org/dc/elements/1.1/"/>
    <ds:schemaRef ds:uri="http://schemas.microsoft.com/office/2006/metadata/properties"/>
    <ds:schemaRef ds:uri="b48738c0-5c12-4b5a-b05a-8a6603520253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776aa60-670e-4784-be98-c39ff3403b3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A8F22B6-7E3E-4183-B0DF-166C53D97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E70907-7449-4A00-B3AC-C191454B772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LS template for N3</dc:title>
  <dc:subject/>
  <dc:creator>David Boswarthick</dc:creator>
  <keywords/>
  <dc:description/>
  <lastModifiedBy>Anja Jerichow (Nokia)</lastModifiedBy>
  <revision>6</revision>
  <lastPrinted>2002-04-23T07:10:00.0000000Z</lastPrinted>
  <dcterms:created xsi:type="dcterms:W3CDTF">2023-08-07T11:51:00.0000000Z</dcterms:created>
  <dcterms:modified xsi:type="dcterms:W3CDTF">2023-08-07T12:52:03.6414120Z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b613c2f5-7691-4b98-a696-6b8d86eccb3c</vt:lpwstr>
  </property>
</Properties>
</file>